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F2C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jc w:val="center"/>
        <w:textAlignment w:val="auto"/>
        <w:outlineLvl w:val="0"/>
        <w:rPr>
          <w:rFonts w:hint="default"/>
          <w:b/>
          <w:bCs/>
          <w:sz w:val="32"/>
          <w:szCs w:val="32"/>
          <w:lang w:val="en-US" w:eastAsia="zh-CN"/>
        </w:rPr>
      </w:pPr>
      <w:r>
        <w:rPr>
          <w:rFonts w:hint="eastAsia"/>
          <w:b/>
          <w:bCs/>
          <w:sz w:val="32"/>
          <w:szCs w:val="32"/>
          <w:lang w:val="en-US" w:eastAsia="zh-CN"/>
        </w:rPr>
        <w:t>人工智能技术应用</w:t>
      </w:r>
    </w:p>
    <w:p w14:paraId="551F42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ascii="宋体" w:hAnsi="宋体" w:eastAsia="宋体" w:cs="宋体"/>
          <w:lang w:val="en-US" w:eastAsia="zh-CN"/>
        </w:rPr>
        <w:t>◆</w:t>
      </w:r>
      <w:r>
        <w:rPr>
          <w:rFonts w:hint="eastAsia"/>
          <w:lang w:val="en-US" w:eastAsia="zh-CN"/>
        </w:rPr>
        <w:t>微专业介绍</w:t>
      </w:r>
    </w:p>
    <w:p w14:paraId="09F4D198">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人工智能是引领新一轮科技革命和产业变革的重要驱动力，正在加速与教育、设计、制造、医疗、管理、传媒等各专业领域深度融合。为适应“人工智能+”背景下复合型人才培养需求，提升非人工智能、非计算机类专业学生的人工智能素养、技术应用能力和跨学科创新能力，杭州师范大学工学院开设“人工智能</w:t>
      </w:r>
      <w:r>
        <w:rPr>
          <w:rFonts w:hint="eastAsia"/>
          <w:highlight w:val="none"/>
          <w:lang w:val="en-US" w:eastAsia="zh-CN"/>
        </w:rPr>
        <w:t>技术应用</w:t>
      </w:r>
      <w:r>
        <w:rPr>
          <w:rFonts w:hint="default"/>
          <w:highlight w:val="none"/>
          <w:lang w:val="en-US" w:eastAsia="zh-CN"/>
        </w:rPr>
        <w:t>”微专业。</w:t>
      </w:r>
    </w:p>
    <w:p w14:paraId="591FB4D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本微专业面向校内非人工智能类、非计算机类专业本科生，坚持“基础理论+技术实践+专业融合”的培养思路，通过系统学习人工智能编程、机器学习、深度学习、机器视觉与智能感知等核心技术，使学生掌握人工智能基本理论、主流编程语言及典型算法框架，具备开展人工智能应用开发和解决实际问题的基本能力。</w:t>
      </w:r>
    </w:p>
    <w:p w14:paraId="35827BD9">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微专业突出“人工智能+X”特色，引导学生将人工智能技术与自身专业背景相结合，通过项目实践探索人工智能在不同专业领域中的创新应用，提升跨学科分析、技术迁移和创新实践能力，同时强化人工智能伦理、安全和规范意识，为学生未来学习深造、创新创业和职业发展提供人工智能技术支撑。</w:t>
      </w:r>
    </w:p>
    <w:p w14:paraId="736ABA4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p>
    <w:p w14:paraId="7EAECD26">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ascii="宋体" w:hAnsi="宋体" w:eastAsia="宋体" w:cs="宋体"/>
          <w:lang w:val="en-US" w:eastAsia="zh-CN"/>
        </w:rPr>
        <w:t>◆</w:t>
      </w:r>
      <w:r>
        <w:rPr>
          <w:rFonts w:hint="eastAsia"/>
          <w:lang w:val="en-US" w:eastAsia="zh-CN"/>
        </w:rPr>
        <w:t>招生对象及招生人数</w:t>
      </w:r>
    </w:p>
    <w:p w14:paraId="20443F54">
      <w:pPr>
        <w:spacing w:line="360" w:lineRule="auto"/>
        <w:ind w:firstLine="420" w:firstLineChars="200"/>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招生面向对象：面向全校二年级/三年级</w:t>
      </w:r>
      <w:r>
        <w:rPr>
          <w:rFonts w:hint="eastAsia" w:asciiTheme="minorEastAsia" w:hAnsiTheme="minorEastAsia" w:eastAsiaTheme="minorEastAsia" w:cstheme="minorEastAsia"/>
          <w:b/>
          <w:bCs/>
          <w:color w:val="auto"/>
          <w:sz w:val="21"/>
          <w:szCs w:val="21"/>
          <w:lang w:val="en-US" w:eastAsia="zh-CN"/>
        </w:rPr>
        <w:t>理工农医类</w:t>
      </w:r>
      <w:r>
        <w:rPr>
          <w:rFonts w:hint="eastAsia" w:asciiTheme="minorEastAsia" w:hAnsiTheme="minorEastAsia" w:eastAsiaTheme="minorEastAsia" w:cstheme="minorEastAsia"/>
          <w:color w:val="auto"/>
          <w:sz w:val="21"/>
          <w:szCs w:val="21"/>
        </w:rPr>
        <w:t>学生。欢迎对人工智能技术感兴趣，希望掌握人工智能基础知识与应用技能，并有意将人工智能技术与自身专业相结合的学生报名。原则上不要求学生具有人工智能</w:t>
      </w:r>
      <w:r>
        <w:rPr>
          <w:rFonts w:hint="eastAsia" w:asciiTheme="minorEastAsia" w:hAnsiTheme="minorEastAsia" w:eastAsiaTheme="minorEastAsia" w:cstheme="minorEastAsia"/>
          <w:color w:val="auto"/>
          <w:sz w:val="21"/>
          <w:szCs w:val="21"/>
          <w:lang w:val="en-US" w:eastAsia="zh-CN"/>
        </w:rPr>
        <w:t>相关</w:t>
      </w:r>
      <w:r>
        <w:rPr>
          <w:rFonts w:hint="eastAsia" w:asciiTheme="minorEastAsia" w:hAnsiTheme="minorEastAsia" w:eastAsiaTheme="minorEastAsia" w:cstheme="minorEastAsia"/>
          <w:color w:val="auto"/>
          <w:sz w:val="21"/>
          <w:szCs w:val="21"/>
        </w:rPr>
        <w:t>专业背景，具有一定计算机基础、逻辑思维能力以及较强学习意愿者优先。</w:t>
      </w:r>
    </w:p>
    <w:p w14:paraId="64779D7D">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sz w:val="21"/>
          <w:szCs w:val="21"/>
          <w:lang w:val="en-US" w:eastAsia="zh-CN"/>
        </w:rPr>
      </w:pPr>
      <w:r>
        <w:rPr>
          <w:rFonts w:hint="eastAsia" w:asciiTheme="minorEastAsia" w:hAnsiTheme="minorEastAsia" w:eastAsiaTheme="minorEastAsia" w:cstheme="minorEastAsia"/>
          <w:color w:val="auto"/>
          <w:sz w:val="21"/>
          <w:szCs w:val="21"/>
        </w:rPr>
        <w:t>招生人数：</w:t>
      </w:r>
      <w:r>
        <w:rPr>
          <w:rFonts w:hint="eastAsia" w:asciiTheme="minorEastAsia" w:hAnsiTheme="minorEastAsia" w:eastAsiaTheme="minorEastAsia" w:cstheme="minorEastAsia"/>
          <w:color w:val="auto"/>
          <w:sz w:val="21"/>
          <w:szCs w:val="21"/>
          <w:lang w:val="en-US" w:eastAsia="zh-CN"/>
        </w:rPr>
        <w:t>40</w:t>
      </w:r>
      <w:r>
        <w:rPr>
          <w:rFonts w:hint="eastAsia" w:asciiTheme="minorEastAsia" w:hAnsiTheme="minorEastAsia" w:eastAsiaTheme="minorEastAsia" w:cstheme="minorEastAsia"/>
          <w:color w:val="auto"/>
          <w:sz w:val="21"/>
          <w:szCs w:val="21"/>
        </w:rPr>
        <w:t>人</w:t>
      </w:r>
    </w:p>
    <w:p w14:paraId="19B212F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学制：1年</w:t>
      </w:r>
    </w:p>
    <w:p w14:paraId="70281E90">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p>
    <w:p w14:paraId="21603C01">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ascii="宋体" w:hAnsi="宋体" w:eastAsia="宋体" w:cs="宋体"/>
          <w:lang w:val="en-US" w:eastAsia="zh-CN"/>
        </w:rPr>
        <w:t>◆</w:t>
      </w:r>
      <w:r>
        <w:rPr>
          <w:rFonts w:hint="eastAsia"/>
          <w:lang w:val="en-US" w:eastAsia="zh-CN"/>
        </w:rPr>
        <w:t>课程设置（课程名称、学时、学分、开设学期）</w:t>
      </w:r>
    </w:p>
    <w:tbl>
      <w:tblPr>
        <w:tblStyle w:val="4"/>
        <w:tblW w:w="6711" w:type="dxa"/>
        <w:tblInd w:w="6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1075"/>
        <w:gridCol w:w="1015"/>
        <w:gridCol w:w="1644"/>
      </w:tblGrid>
      <w:tr w14:paraId="6FBD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977" w:type="dxa"/>
            <w:vAlign w:val="center"/>
          </w:tcPr>
          <w:p w14:paraId="5DBAFA1D">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课程名称</w:t>
            </w:r>
          </w:p>
        </w:tc>
        <w:tc>
          <w:tcPr>
            <w:tcW w:w="1075" w:type="dxa"/>
            <w:vAlign w:val="center"/>
          </w:tcPr>
          <w:p w14:paraId="691A1395">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学时</w:t>
            </w:r>
          </w:p>
        </w:tc>
        <w:tc>
          <w:tcPr>
            <w:tcW w:w="1015" w:type="dxa"/>
            <w:vAlign w:val="center"/>
          </w:tcPr>
          <w:p w14:paraId="286E2E4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学分</w:t>
            </w:r>
          </w:p>
        </w:tc>
        <w:tc>
          <w:tcPr>
            <w:tcW w:w="1644" w:type="dxa"/>
            <w:vAlign w:val="center"/>
          </w:tcPr>
          <w:p w14:paraId="25F2D40E">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开设学期</w:t>
            </w:r>
          </w:p>
        </w:tc>
      </w:tr>
      <w:tr w14:paraId="78BB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2977" w:type="dxa"/>
            <w:vAlign w:val="center"/>
          </w:tcPr>
          <w:p w14:paraId="63DF48FA">
            <w:pPr>
              <w:spacing w:before="60" w:after="60" w:line="240" w:lineRule="auto"/>
              <w:jc w:val="center"/>
              <w:rPr>
                <w:rFonts w:hint="eastAsia" w:ascii="宋体" w:hAnsi="宋体" w:eastAsia="宋体" w:cs="宋体"/>
                <w:kern w:val="2"/>
                <w:sz w:val="21"/>
                <w:szCs w:val="21"/>
              </w:rPr>
            </w:pPr>
            <w:r>
              <w:rPr>
                <w:color w:val="auto"/>
              </w:rPr>
              <w:t>人工智能编程语言</w:t>
            </w:r>
          </w:p>
        </w:tc>
        <w:tc>
          <w:tcPr>
            <w:tcW w:w="1075" w:type="dxa"/>
            <w:vAlign w:val="center"/>
          </w:tcPr>
          <w:p w14:paraId="07FF900A">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36</w:t>
            </w:r>
          </w:p>
        </w:tc>
        <w:tc>
          <w:tcPr>
            <w:tcW w:w="1015" w:type="dxa"/>
            <w:vAlign w:val="center"/>
          </w:tcPr>
          <w:p w14:paraId="724594B7">
            <w:pPr>
              <w:pStyle w:val="2"/>
              <w:widowControl/>
              <w:jc w:val="center"/>
              <w:rPr>
                <w:rFonts w:hint="eastAsia" w:ascii="宋体" w:hAnsi="宋体" w:eastAsia="宋体" w:cs="宋体"/>
                <w:kern w:val="2"/>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2</w:t>
            </w:r>
          </w:p>
        </w:tc>
        <w:tc>
          <w:tcPr>
            <w:tcW w:w="1644" w:type="dxa"/>
            <w:vAlign w:val="center"/>
          </w:tcPr>
          <w:p w14:paraId="72671C73">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val="0"/>
                <w:bCs w:val="0"/>
                <w:sz w:val="21"/>
                <w:szCs w:val="21"/>
                <w:lang w:val="en-US"/>
              </w:rPr>
            </w:pPr>
            <w:r>
              <w:rPr>
                <w:rFonts w:hint="eastAsia" w:ascii="宋体" w:hAnsi="宋体" w:eastAsia="宋体" w:cs="宋体"/>
                <w:b w:val="0"/>
                <w:bCs w:val="0"/>
                <w:sz w:val="21"/>
                <w:szCs w:val="21"/>
                <w:lang w:val="en-US" w:eastAsia="zh-CN"/>
              </w:rPr>
              <w:t>二/三秋</w:t>
            </w:r>
          </w:p>
        </w:tc>
      </w:tr>
      <w:tr w14:paraId="70D0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977" w:type="dxa"/>
            <w:vAlign w:val="center"/>
          </w:tcPr>
          <w:p w14:paraId="471B2ABE">
            <w:pPr>
              <w:spacing w:before="60" w:after="60" w:line="240" w:lineRule="auto"/>
              <w:jc w:val="center"/>
              <w:rPr>
                <w:rFonts w:hint="eastAsia" w:ascii="宋体" w:hAnsi="宋体" w:eastAsia="宋体" w:cs="宋体"/>
                <w:kern w:val="2"/>
                <w:sz w:val="21"/>
                <w:szCs w:val="21"/>
              </w:rPr>
            </w:pPr>
            <w:r>
              <w:rPr>
                <w:color w:val="auto"/>
              </w:rPr>
              <w:t>人工智能与机器学习基础</w:t>
            </w:r>
          </w:p>
        </w:tc>
        <w:tc>
          <w:tcPr>
            <w:tcW w:w="1075" w:type="dxa"/>
            <w:vAlign w:val="center"/>
          </w:tcPr>
          <w:p w14:paraId="78439A1B">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56</w:t>
            </w:r>
          </w:p>
        </w:tc>
        <w:tc>
          <w:tcPr>
            <w:tcW w:w="1015" w:type="dxa"/>
            <w:vAlign w:val="center"/>
          </w:tcPr>
          <w:p w14:paraId="547BEAE7">
            <w:pPr>
              <w:pStyle w:val="2"/>
              <w:widowControl/>
              <w:jc w:val="center"/>
              <w:rPr>
                <w:rFonts w:hint="eastAsia" w:ascii="宋体" w:hAnsi="宋体" w:eastAsia="宋体" w:cs="宋体"/>
                <w:kern w:val="2"/>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3</w:t>
            </w:r>
          </w:p>
        </w:tc>
        <w:tc>
          <w:tcPr>
            <w:tcW w:w="1644" w:type="dxa"/>
            <w:vAlign w:val="center"/>
          </w:tcPr>
          <w:p w14:paraId="30EF8BBE">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二/三秋</w:t>
            </w:r>
          </w:p>
        </w:tc>
      </w:tr>
      <w:tr w14:paraId="46AE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77" w:type="dxa"/>
            <w:vAlign w:val="center"/>
          </w:tcPr>
          <w:p w14:paraId="11EBD9FE">
            <w:pPr>
              <w:spacing w:before="60" w:after="60" w:line="240" w:lineRule="auto"/>
              <w:jc w:val="center"/>
              <w:rPr>
                <w:rFonts w:hint="eastAsia" w:ascii="宋体" w:hAnsi="宋体" w:eastAsia="宋体" w:cs="宋体"/>
                <w:kern w:val="2"/>
                <w:sz w:val="21"/>
                <w:szCs w:val="21"/>
              </w:rPr>
            </w:pPr>
            <w:r>
              <w:rPr>
                <w:rFonts w:hint="eastAsia"/>
                <w:color w:val="auto"/>
                <w:lang w:val="en-US" w:eastAsia="zh-CN"/>
              </w:rPr>
              <w:t>深度学习技术与应用</w:t>
            </w:r>
          </w:p>
        </w:tc>
        <w:tc>
          <w:tcPr>
            <w:tcW w:w="1075" w:type="dxa"/>
            <w:vAlign w:val="center"/>
          </w:tcPr>
          <w:p w14:paraId="6C6B5D20">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36</w:t>
            </w:r>
          </w:p>
        </w:tc>
        <w:tc>
          <w:tcPr>
            <w:tcW w:w="1015" w:type="dxa"/>
            <w:vAlign w:val="center"/>
          </w:tcPr>
          <w:p w14:paraId="6DE08C82">
            <w:pPr>
              <w:pStyle w:val="2"/>
              <w:widowControl/>
              <w:jc w:val="center"/>
              <w:rPr>
                <w:rFonts w:hint="eastAsia" w:ascii="宋体" w:hAnsi="宋体" w:eastAsia="宋体" w:cs="宋体"/>
                <w:kern w:val="2"/>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2</w:t>
            </w:r>
          </w:p>
        </w:tc>
        <w:tc>
          <w:tcPr>
            <w:tcW w:w="1644" w:type="dxa"/>
            <w:vAlign w:val="center"/>
          </w:tcPr>
          <w:p w14:paraId="5A7B490B">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二/三春</w:t>
            </w:r>
          </w:p>
        </w:tc>
      </w:tr>
      <w:tr w14:paraId="45E4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977" w:type="dxa"/>
            <w:vAlign w:val="center"/>
          </w:tcPr>
          <w:p w14:paraId="419F6924">
            <w:pPr>
              <w:spacing w:before="60" w:after="60" w:line="240" w:lineRule="auto"/>
              <w:jc w:val="center"/>
              <w:rPr>
                <w:rFonts w:hint="eastAsia" w:ascii="宋体" w:hAnsi="宋体" w:eastAsia="宋体" w:cs="宋体"/>
                <w:kern w:val="2"/>
                <w:sz w:val="21"/>
                <w:szCs w:val="21"/>
              </w:rPr>
            </w:pPr>
            <w:r>
              <w:rPr>
                <w:color w:val="auto"/>
              </w:rPr>
              <w:t>机器视觉与智能感知</w:t>
            </w:r>
          </w:p>
        </w:tc>
        <w:tc>
          <w:tcPr>
            <w:tcW w:w="1075" w:type="dxa"/>
            <w:vAlign w:val="center"/>
          </w:tcPr>
          <w:p w14:paraId="239823B6">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36</w:t>
            </w:r>
          </w:p>
        </w:tc>
        <w:tc>
          <w:tcPr>
            <w:tcW w:w="1015" w:type="dxa"/>
            <w:vAlign w:val="center"/>
          </w:tcPr>
          <w:p w14:paraId="1E9EBADC">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2</w:t>
            </w:r>
          </w:p>
        </w:tc>
        <w:tc>
          <w:tcPr>
            <w:tcW w:w="1644" w:type="dxa"/>
            <w:vAlign w:val="center"/>
          </w:tcPr>
          <w:p w14:paraId="4A73572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val="0"/>
                <w:bCs w:val="0"/>
                <w:sz w:val="21"/>
                <w:szCs w:val="21"/>
                <w:lang w:val="en-US"/>
              </w:rPr>
            </w:pPr>
            <w:r>
              <w:rPr>
                <w:rFonts w:hint="eastAsia" w:ascii="宋体" w:hAnsi="宋体" w:eastAsia="宋体" w:cs="宋体"/>
                <w:b w:val="0"/>
                <w:bCs w:val="0"/>
                <w:sz w:val="21"/>
                <w:szCs w:val="21"/>
                <w:lang w:val="en-US" w:eastAsia="zh-CN"/>
              </w:rPr>
              <w:t>二/三春</w:t>
            </w:r>
          </w:p>
        </w:tc>
      </w:tr>
      <w:tr w14:paraId="28CB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vAlign w:val="center"/>
          </w:tcPr>
          <w:p w14:paraId="58D7B18D">
            <w:pPr>
              <w:spacing w:before="60" w:after="60" w:line="240" w:lineRule="auto"/>
              <w:jc w:val="center"/>
              <w:rPr>
                <w:rFonts w:hint="eastAsia" w:ascii="宋体" w:hAnsi="宋体" w:eastAsia="宋体" w:cs="宋体"/>
                <w:kern w:val="2"/>
                <w:sz w:val="21"/>
                <w:szCs w:val="21"/>
              </w:rPr>
            </w:pPr>
            <w:r>
              <w:rPr>
                <w:rFonts w:hint="eastAsia"/>
                <w:color w:val="auto"/>
                <w:lang w:val="en-US" w:eastAsia="zh-CN"/>
              </w:rPr>
              <w:t>“AI+X”创新实践</w:t>
            </w:r>
          </w:p>
        </w:tc>
        <w:tc>
          <w:tcPr>
            <w:tcW w:w="1075" w:type="dxa"/>
            <w:vAlign w:val="center"/>
          </w:tcPr>
          <w:p w14:paraId="6B9D3C06">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48</w:t>
            </w:r>
          </w:p>
        </w:tc>
        <w:tc>
          <w:tcPr>
            <w:tcW w:w="1015" w:type="dxa"/>
            <w:vAlign w:val="center"/>
          </w:tcPr>
          <w:p w14:paraId="0A14A31A">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2</w:t>
            </w:r>
          </w:p>
        </w:tc>
        <w:tc>
          <w:tcPr>
            <w:tcW w:w="1644" w:type="dxa"/>
            <w:vAlign w:val="center"/>
          </w:tcPr>
          <w:p w14:paraId="54C1C5BB">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val="0"/>
                <w:bCs w:val="0"/>
                <w:sz w:val="21"/>
                <w:szCs w:val="21"/>
                <w:lang w:val="en-US"/>
              </w:rPr>
            </w:pPr>
            <w:r>
              <w:rPr>
                <w:rFonts w:hint="eastAsia" w:ascii="宋体" w:hAnsi="宋体" w:eastAsia="宋体" w:cs="宋体"/>
                <w:b w:val="0"/>
                <w:bCs w:val="0"/>
                <w:sz w:val="21"/>
                <w:szCs w:val="21"/>
                <w:lang w:val="en-US" w:eastAsia="zh-CN"/>
              </w:rPr>
              <w:t>二/三春（暑期）</w:t>
            </w:r>
          </w:p>
        </w:tc>
      </w:tr>
      <w:tr w14:paraId="0962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977" w:type="dxa"/>
            <w:vAlign w:val="center"/>
          </w:tcPr>
          <w:p w14:paraId="0F5F2D4D">
            <w:pPr>
              <w:spacing w:before="60" w:after="60" w:line="240" w:lineRule="auto"/>
              <w:jc w:val="center"/>
              <w:rPr>
                <w:rFonts w:hint="eastAsia" w:ascii="宋体" w:hAnsi="宋体" w:eastAsia="宋体" w:cs="宋体"/>
                <w:b w:val="0"/>
                <w:bCs w:val="0"/>
                <w:spacing w:val="20"/>
                <w:sz w:val="21"/>
                <w:szCs w:val="21"/>
                <w:lang w:val="en-US" w:eastAsia="zh-CN"/>
              </w:rPr>
            </w:pPr>
            <w:r>
              <w:rPr>
                <w:rFonts w:hint="eastAsia"/>
                <w:color w:val="auto"/>
                <w:lang w:val="en-US" w:eastAsia="zh-CN"/>
              </w:rPr>
              <w:t>合计</w:t>
            </w:r>
          </w:p>
        </w:tc>
        <w:tc>
          <w:tcPr>
            <w:tcW w:w="1075" w:type="dxa"/>
            <w:vAlign w:val="center"/>
          </w:tcPr>
          <w:p w14:paraId="6E1C2E5A">
            <w:pPr>
              <w:pStyle w:val="2"/>
              <w:widowControl/>
              <w:jc w:val="center"/>
              <w:rPr>
                <w:rFonts w:hint="default" w:ascii="宋体" w:hAnsi="宋体" w:eastAsia="宋体" w:cs="宋体"/>
                <w:kern w:val="2"/>
                <w:sz w:val="21"/>
                <w:szCs w:val="21"/>
                <w:lang w:val="en-US" w:eastAsia="zh-CN"/>
              </w:rPr>
            </w:pPr>
          </w:p>
        </w:tc>
        <w:tc>
          <w:tcPr>
            <w:tcW w:w="1015" w:type="dxa"/>
            <w:vAlign w:val="center"/>
          </w:tcPr>
          <w:p w14:paraId="219CECF2">
            <w:pPr>
              <w:pStyle w:val="2"/>
              <w:widowControl/>
              <w:jc w:val="center"/>
              <w:rPr>
                <w:rFonts w:hint="default" w:ascii="宋体" w:hAnsi="宋体" w:eastAsia="宋体" w:cs="宋体"/>
                <w:kern w:val="2"/>
                <w:sz w:val="21"/>
                <w:szCs w:val="21"/>
                <w:lang w:val="en-US" w:eastAsia="zh-CN"/>
              </w:rPr>
            </w:pPr>
            <w:r>
              <w:rPr>
                <w:rFonts w:hint="eastAsia" w:asciiTheme="minorEastAsia" w:hAnsiTheme="minorEastAsia" w:cstheme="minorEastAsia"/>
                <w:color w:val="auto"/>
                <w:kern w:val="2"/>
                <w:sz w:val="21"/>
                <w:szCs w:val="21"/>
                <w:lang w:val="en-US" w:eastAsia="zh-CN"/>
              </w:rPr>
              <w:t>11</w:t>
            </w:r>
          </w:p>
        </w:tc>
        <w:tc>
          <w:tcPr>
            <w:tcW w:w="1644" w:type="dxa"/>
            <w:vAlign w:val="center"/>
          </w:tcPr>
          <w:p w14:paraId="1AACC66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rPr>
            </w:pPr>
          </w:p>
        </w:tc>
      </w:tr>
    </w:tbl>
    <w:p w14:paraId="4B27A55E">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p>
    <w:p w14:paraId="6CC79E1F">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ascii="宋体" w:hAnsi="宋体" w:eastAsia="宋体" w:cs="宋体"/>
          <w:lang w:val="en-US" w:eastAsia="zh-CN"/>
        </w:rPr>
        <w:t>◆</w:t>
      </w:r>
      <w:r>
        <w:rPr>
          <w:rFonts w:hint="eastAsia"/>
          <w:lang w:val="en-US" w:eastAsia="zh-CN"/>
        </w:rPr>
        <w:t>教学安排</w:t>
      </w:r>
    </w:p>
    <w:p w14:paraId="4F473068">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1.教学方式</w:t>
      </w:r>
    </w:p>
    <w:p w14:paraId="73A59BF7">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lang w:val="en-US" w:eastAsia="zh-CN"/>
        </w:rPr>
      </w:pPr>
      <w:r>
        <w:rPr>
          <w:rFonts w:hint="default"/>
          <w:lang w:val="en-US" w:eastAsia="zh-CN"/>
        </w:rPr>
        <w:t>采用线上理论精讲、线下实验实操与混合式教学相结合的授课模式（授课地点为下沙校区）。其中，《</w:t>
      </w:r>
      <w:r>
        <w:rPr>
          <w:color w:val="auto"/>
        </w:rPr>
        <w:t>人工智能编程语言</w:t>
      </w:r>
      <w:r>
        <w:rPr>
          <w:rFonts w:hint="default"/>
          <w:lang w:val="en-US" w:eastAsia="zh-CN"/>
        </w:rPr>
        <w:t>》《</w:t>
      </w:r>
      <w:r>
        <w:rPr>
          <w:color w:val="auto"/>
        </w:rPr>
        <w:t>人工智能与机器学习基础</w:t>
      </w:r>
      <w:r>
        <w:rPr>
          <w:rFonts w:hint="default"/>
          <w:lang w:val="en-US" w:eastAsia="zh-CN"/>
        </w:rPr>
        <w:t>》《</w:t>
      </w:r>
      <w:r>
        <w:rPr>
          <w:rFonts w:hint="eastAsia"/>
          <w:color w:val="auto"/>
          <w:lang w:val="en-US" w:eastAsia="zh-CN"/>
        </w:rPr>
        <w:t>深度学习技术与应用</w:t>
      </w:r>
      <w:r>
        <w:rPr>
          <w:rFonts w:hint="default"/>
          <w:lang w:val="en-US" w:eastAsia="zh-CN"/>
        </w:rPr>
        <w:t>》《</w:t>
      </w:r>
      <w:r>
        <w:rPr>
          <w:color w:val="auto"/>
        </w:rPr>
        <w:t>机器视觉与智能感知</w:t>
      </w:r>
      <w:r>
        <w:rPr>
          <w:rFonts w:hint="default"/>
          <w:lang w:val="en-US" w:eastAsia="zh-CN"/>
        </w:rPr>
        <w:t>》为线上线下混合教学；《</w:t>
      </w:r>
      <w:r>
        <w:rPr>
          <w:rFonts w:hint="eastAsia"/>
          <w:color w:val="auto"/>
          <w:lang w:val="en-US" w:eastAsia="zh-CN"/>
        </w:rPr>
        <w:t>“AI+X”创新实践</w:t>
      </w:r>
      <w:r>
        <w:rPr>
          <w:rFonts w:hint="default"/>
          <w:lang w:val="en-US" w:eastAsia="zh-CN"/>
        </w:rPr>
        <w:t>》为线下教学。</w:t>
      </w:r>
    </w:p>
    <w:p w14:paraId="43B67DA3">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p>
    <w:p w14:paraId="3E22D613">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2.教学时间</w:t>
      </w:r>
    </w:p>
    <w:p w14:paraId="208EEC53">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default"/>
          <w:lang w:val="en-US" w:eastAsia="zh-CN"/>
        </w:rPr>
        <w:t>线上课程：学习时间灵活安排，在规定周期内完成学习内容及考核即可。</w:t>
      </w:r>
    </w:p>
    <w:p w14:paraId="5DF49A0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lang w:val="en-US" w:eastAsia="zh-CN"/>
        </w:rPr>
      </w:pPr>
      <w:r>
        <w:rPr>
          <w:rFonts w:hint="default"/>
          <w:lang w:val="en-US" w:eastAsia="zh-CN"/>
        </w:rPr>
        <w:t>线下课程：主要安排在周末或暑假期间，具体时间以课表为准。</w:t>
      </w:r>
    </w:p>
    <w:p w14:paraId="14042179">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lang w:val="en-US" w:eastAsia="zh-CN"/>
        </w:rPr>
      </w:pPr>
    </w:p>
    <w:p w14:paraId="2FDD1B20">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3.报名及选拔</w:t>
      </w:r>
    </w:p>
    <w:p w14:paraId="71DAC424">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报名时间：</w:t>
      </w:r>
      <w:r>
        <w:rPr>
          <w:rFonts w:hint="default"/>
          <w:lang w:val="en-US" w:eastAsia="zh-CN"/>
        </w:rPr>
        <w:t>以教务处当学期通知为准。</w:t>
      </w:r>
    </w:p>
    <w:p w14:paraId="70A39E00">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报名渠道：</w:t>
      </w:r>
      <w:r>
        <w:rPr>
          <w:rFonts w:hint="default"/>
          <w:lang w:val="en-US" w:eastAsia="zh-CN"/>
        </w:rPr>
        <w:t>通过教务管理系统统一报名。</w:t>
      </w:r>
    </w:p>
    <w:p w14:paraId="3A080160">
      <w:pPr>
        <w:spacing w:line="360" w:lineRule="auto"/>
        <w:ind w:firstLine="420" w:firstLineChars="200"/>
        <w:rPr>
          <w:rFonts w:hint="eastAsia"/>
          <w:lang w:val="en-US" w:eastAsia="zh-CN"/>
        </w:rPr>
      </w:pPr>
      <w:r>
        <w:rPr>
          <w:rFonts w:hint="eastAsia"/>
          <w:lang w:val="en-US" w:eastAsia="zh-CN"/>
        </w:rPr>
        <w:t>选拔机制：按照“学生自愿报名、学院审核、择优录取”的原则进行选拔。报名人数未超过招生计划时，经资格审核符合报名条件者予以录取；报名人数超过招生计划时，综合考虑学生的学习成绩、学习基础、专业背景、学习意愿等情况进行择优录取。</w:t>
      </w:r>
    </w:p>
    <w:p w14:paraId="37945CAC">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p>
    <w:p w14:paraId="2C5BEB8C">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4.联系方式</w:t>
      </w:r>
    </w:p>
    <w:p w14:paraId="6F76605D">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 xml:space="preserve">联系人：沈桂英  </w:t>
      </w:r>
    </w:p>
    <w:p w14:paraId="06492FBB">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 xml:space="preserve">电话：13655712035、28866237    </w:t>
      </w:r>
    </w:p>
    <w:p w14:paraId="3BCEEA6F">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地点：D511</w:t>
      </w:r>
    </w:p>
    <w:p w14:paraId="41B1858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lang w:val="en-US" w:eastAsia="zh-CN"/>
        </w:rPr>
      </w:pPr>
    </w:p>
    <w:p w14:paraId="146682A2">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5、证书发放</w:t>
      </w:r>
    </w:p>
    <w:p w14:paraId="1D32D34A">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lang w:val="en-US" w:eastAsia="zh-CN"/>
        </w:rPr>
      </w:pPr>
      <w:r>
        <w:rPr>
          <w:rFonts w:hint="default"/>
          <w:lang w:val="en-US" w:eastAsia="zh-CN"/>
        </w:rPr>
        <w:t>完成全部课程学习且考核成绩合格的学生，将获得由杭州师范大学颁发的微专业结业证书。</w:t>
      </w:r>
    </w:p>
    <w:p w14:paraId="149B95BF">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p>
    <w:p w14:paraId="65C9F451">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学费标准</w:t>
      </w:r>
    </w:p>
    <w:p w14:paraId="7A7D6F11">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r>
        <w:rPr>
          <w:rFonts w:hint="eastAsia"/>
          <w:lang w:val="en-US" w:eastAsia="zh-CN"/>
        </w:rPr>
        <w:t xml:space="preserve"> </w:t>
      </w:r>
      <w:r>
        <w:rPr>
          <w:rFonts w:hint="default"/>
          <w:lang w:val="en-US" w:eastAsia="zh-CN"/>
        </w:rPr>
        <w:t>录取后免费修读。</w:t>
      </w:r>
    </w:p>
    <w:p w14:paraId="3527C3CA">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7、课程介绍</w:t>
      </w:r>
    </w:p>
    <w:p w14:paraId="07D337E1">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 xml:space="preserve"> 人工智能编程语言</w:t>
      </w:r>
    </w:p>
    <w:p w14:paraId="44213A0B">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课程是人工智能应用技术微专业的编程基础课程，主要介绍人工智能开发所需要的Python编程基础，包括基本语法、数据类型、流程控制、函数、常用数据结构、文件操作及常用程序库等内容，并逐步引入面向人工智能的数据处理和程序设计方法。</w:t>
      </w:r>
    </w:p>
    <w:p w14:paraId="26DB04EA">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通过课程学习，使学生掌握利用Python进行数据处理和人工智能程序开发的基本能力，为后续机器学习、深度学习、机器视觉等课程学习奠定编程基础。</w:t>
      </w:r>
    </w:p>
    <w:p w14:paraId="7DFA9D79">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人工智能与机器学习基础</w:t>
      </w:r>
    </w:p>
    <w:p w14:paraId="5D8AC242">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本课程是微专业的核心基础课程，系统介绍人工智能与机器学习的基本概念、基本方法和典型算法，使学生建立完整的人工智能技术认知框架。</w:t>
      </w:r>
    </w:p>
    <w:p w14:paraId="5FA72B44">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课程重点介绍人工智能基本原理、监督学习、无监督学习、分类、回归、聚类等机器学习基本方法，并结合典型案例开展模型训练、性能评价和应用实践。同时适当介绍人工智能伦理、安全与责任等相关内容。</w:t>
      </w:r>
    </w:p>
    <w:p w14:paraId="7CC11D3A">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通过学习，使学生能够理解典型机器学习算法的基本原理，掌握从数据处理、模型构建到模型评价的基本流程，并能够利用机器学习方法解决简单实际问题。</w:t>
      </w:r>
    </w:p>
    <w:p w14:paraId="5F006807">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lang w:eastAsia="zh-CN"/>
        </w:rPr>
        <w:t>深度学习技术与应用</w:t>
      </w:r>
    </w:p>
    <w:p w14:paraId="0C80E16A">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本课程在机器学习基础上进一步介绍深度学习的基本原理和实现方法，主要包括神经网络基本结构、反向传播、模型训练与优化、卷积神经网络以及典型深度学习模型等内容。</w:t>
      </w:r>
    </w:p>
    <w:p w14:paraId="19E5B80A">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课程注重理论与实践相结合，通过PyTorch、TensorFlow等常用深度学习框架开展模型构建和训练实践，使学生初步掌握深度学习模型的设计、训练、评估与简单调优方法。</w:t>
      </w:r>
    </w:p>
    <w:p w14:paraId="100F3E14">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通过本课程学习，为学生进一步开展机器视觉以及“人工智能+X”应用实践奠定技术基础。</w:t>
      </w:r>
    </w:p>
    <w:p w14:paraId="4BC5B3B6">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机器视觉与智能感知</w:t>
      </w:r>
    </w:p>
    <w:p w14:paraId="100E2D0E">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本课程围绕人工智能领域的重要应用方向——机器视觉与智能感知展开，介绍图像数据处理、视觉特征表示、图像分类、目标检测等基本理论和典型技术。</w:t>
      </w:r>
    </w:p>
    <w:p w14:paraId="26491199">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课程突出工程应用和编程实践，通过典型案例使学生了解人工智能如何实现对图像和环境信息的智能感知，并认识机器视觉技术在智能制造、交通、医疗、设计、物流等不同领域中的应用。</w:t>
      </w:r>
    </w:p>
    <w:p w14:paraId="3DDBD02F">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通过课程学习，使学生能够利用已有人工智能模型和开发框架完成基本的视觉智能应用任务，提升人工智能技术解决实际问题的能力。</w:t>
      </w:r>
    </w:p>
    <w:p w14:paraId="52DFA93C">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“AI+X”创新实践</w:t>
      </w:r>
    </w:p>
    <w:p w14:paraId="19D4BF02">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本课程是人工智能应用技术微专业的综合实践课程，也是体现微专业跨学科特色的核心课程。</w:t>
      </w:r>
    </w:p>
    <w:p w14:paraId="5D4F923E">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课程以“人工智能+X”为基本理念，其中“X”代表学生所在专业或感兴趣的应用领域。学生在教师指导下，将人工智能技术与自身专业知识相结合，围绕真实问题开展项目设计与实践。</w:t>
      </w:r>
    </w:p>
    <w:p w14:paraId="46119210">
      <w:pPr>
        <w:pStyle w:val="2"/>
        <w:widowControl/>
        <w:spacing w:beforeAutospacing="0" w:afterAutospacing="0"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学生综合运用Python、机器学习、深度学习、机器视觉等课程所学知识，完成从问题分析、方案设计、数据处理、模型应用到成果展示的完整项目实践，并形成规范的人工智能应用实践报告。</w:t>
      </w:r>
    </w:p>
    <w:p w14:paraId="611FE8E1">
      <w:pPr>
        <w:pStyle w:val="2"/>
        <w:widowControl/>
        <w:spacing w:beforeAutospacing="0" w:afterAutospacing="0" w:line="360" w:lineRule="auto"/>
        <w:ind w:firstLine="420" w:firstLineChars="200"/>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鼓励学生结合工业设计、机械工程、医学、</w:t>
      </w:r>
      <w:r>
        <w:rPr>
          <w:rFonts w:hint="eastAsia" w:asciiTheme="minorEastAsia" w:hAnsiTheme="minorEastAsia" w:eastAsiaTheme="minorEastAsia" w:cstheme="minorEastAsia"/>
          <w:color w:val="auto"/>
          <w:sz w:val="21"/>
          <w:szCs w:val="21"/>
          <w:lang w:val="en-US" w:eastAsia="zh-CN"/>
        </w:rPr>
        <w:t>农学</w:t>
      </w:r>
      <w:r>
        <w:rPr>
          <w:rFonts w:hint="eastAsia" w:asciiTheme="minorEastAsia" w:hAnsiTheme="minorEastAsia" w:eastAsiaTheme="minorEastAsia" w:cstheme="minorEastAsia"/>
          <w:color w:val="auto"/>
          <w:sz w:val="21"/>
          <w:szCs w:val="21"/>
        </w:rPr>
        <w:t>等不同专业背景，探索具有专业特色的“人工智能+X”创新应用，真正实现“学AI、用AI、AI赋能专业”。</w:t>
      </w:r>
    </w:p>
    <w:p w14:paraId="7E9C6470">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lang w:val="en-US" w:eastAsia="zh-CN"/>
        </w:rPr>
      </w:pPr>
    </w:p>
    <w:p w14:paraId="2C56F147">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lang w:val="en-US" w:eastAsia="zh-CN"/>
        </w:rPr>
      </w:pPr>
      <w:r>
        <w:rPr>
          <w:rFonts w:hint="eastAsia"/>
          <w:lang w:val="en-US" w:eastAsia="zh-CN"/>
        </w:rPr>
        <w:t>8、培养方案</w:t>
      </w:r>
    </w:p>
    <w:tbl>
      <w:tblPr>
        <w:tblStyle w:val="3"/>
        <w:tblW w:w="8310"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816"/>
        <w:gridCol w:w="705"/>
        <w:gridCol w:w="3"/>
        <w:gridCol w:w="708"/>
        <w:gridCol w:w="710"/>
        <w:gridCol w:w="1318"/>
        <w:gridCol w:w="1319"/>
        <w:gridCol w:w="1177"/>
      </w:tblGrid>
      <w:tr w14:paraId="1DC5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554" w:type="dxa"/>
            <w:noWrap w:val="0"/>
            <w:vAlign w:val="center"/>
          </w:tcPr>
          <w:p w14:paraId="40412479">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rPr>
            </w:pPr>
            <w:r>
              <w:rPr>
                <w:rFonts w:hint="default" w:ascii="Times New Roman" w:hAnsi="Times New Roman" w:eastAsia="宋体" w:cs="Times New Roman"/>
                <w:b/>
                <w:bCs/>
                <w:sz w:val="21"/>
                <w:szCs w:val="21"/>
                <w:lang w:val="en-US" w:eastAsia="zh-CN"/>
              </w:rPr>
              <w:t>微专业名称</w:t>
            </w:r>
          </w:p>
        </w:tc>
        <w:tc>
          <w:tcPr>
            <w:tcW w:w="6756" w:type="dxa"/>
            <w:gridSpan w:val="8"/>
            <w:noWrap w:val="0"/>
            <w:vAlign w:val="center"/>
          </w:tcPr>
          <w:p w14:paraId="203EA30D">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lang w:val="en-US" w:eastAsia="zh-CN"/>
              </w:rPr>
            </w:pPr>
            <w:r>
              <w:rPr>
                <w:rFonts w:hint="eastAsia" w:ascii="Times New Roman" w:hAnsi="Times New Roman" w:eastAsia="宋体" w:cs="Times New Roman"/>
                <w:sz w:val="21"/>
                <w:szCs w:val="21"/>
                <w:lang w:val="en-US" w:eastAsia="zh-CN"/>
              </w:rPr>
              <w:t>人工智能技术应用</w:t>
            </w:r>
          </w:p>
        </w:tc>
      </w:tr>
      <w:tr w14:paraId="1341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4" w:type="dxa"/>
            <w:noWrap w:val="0"/>
            <w:vAlign w:val="center"/>
          </w:tcPr>
          <w:p w14:paraId="48F181F0">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rPr>
            </w:pPr>
            <w:r>
              <w:rPr>
                <w:rFonts w:hint="default" w:ascii="Times New Roman" w:hAnsi="Times New Roman" w:eastAsia="宋体" w:cs="Times New Roman"/>
                <w:b/>
                <w:bCs/>
                <w:sz w:val="21"/>
                <w:szCs w:val="21"/>
                <w:lang w:val="en-US" w:eastAsia="zh-CN"/>
              </w:rPr>
              <w:t>培养目标</w:t>
            </w:r>
          </w:p>
        </w:tc>
        <w:tc>
          <w:tcPr>
            <w:tcW w:w="6756" w:type="dxa"/>
            <w:gridSpan w:val="8"/>
            <w:noWrap w:val="0"/>
            <w:vAlign w:val="center"/>
          </w:tcPr>
          <w:p w14:paraId="08AF11E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ascii="Times New Roman" w:hAnsi="Times New Roman" w:eastAsia="宋体" w:cs="Times New Roman"/>
                <w:sz w:val="21"/>
                <w:szCs w:val="21"/>
                <w:lang w:val="en-US" w:eastAsia="zh-CN"/>
              </w:rPr>
            </w:pPr>
            <w:r>
              <w:rPr>
                <w:rFonts w:hint="eastAsia" w:asciiTheme="minorEastAsia" w:hAnsiTheme="minorEastAsia" w:eastAsiaTheme="minorEastAsia" w:cstheme="minorEastAsia"/>
                <w:color w:val="auto"/>
              </w:rPr>
              <w:t>人工智能应用技术微专业面向校内非人工智能类专业本科生，旨在通过跨学科融合培养，使学生具备人工智能领域的基础认知与创新应用能力。培养学生系统掌握人工智能核心理论、主流编程语言与典型算法框架，理解人工智能与本专业的交叉融合逻辑，培养具备运用 AI 工具解决本专业实际问题的实践能力，提升跨学科分析与技术迁移能力；培养对人工智能技术的敏感性与创新思维，增强在数字化时代利用新技术优化专业实践的意识，树立人工智能伦理与安全意识，适应"人工智能 +X"的复合发展需求。</w:t>
            </w:r>
          </w:p>
        </w:tc>
      </w:tr>
      <w:tr w14:paraId="5D40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554" w:type="dxa"/>
            <w:noWrap w:val="0"/>
            <w:vAlign w:val="center"/>
          </w:tcPr>
          <w:p w14:paraId="089D7123">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rPr>
            </w:pPr>
            <w:r>
              <w:rPr>
                <w:rFonts w:hint="eastAsia" w:ascii="Times New Roman" w:hAnsi="Times New Roman" w:eastAsia="宋体" w:cs="Times New Roman"/>
                <w:b/>
                <w:bCs/>
                <w:sz w:val="21"/>
                <w:szCs w:val="21"/>
                <w:lang w:val="en-US" w:eastAsia="zh-CN"/>
              </w:rPr>
              <w:t>授课学期数</w:t>
            </w:r>
          </w:p>
        </w:tc>
        <w:tc>
          <w:tcPr>
            <w:tcW w:w="2942" w:type="dxa"/>
            <w:gridSpan w:val="5"/>
            <w:noWrap w:val="0"/>
            <w:vAlign w:val="center"/>
          </w:tcPr>
          <w:p w14:paraId="30757CD7">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spacing w:val="20"/>
                <w:sz w:val="21"/>
                <w:szCs w:val="21"/>
                <w:lang w:val="en-US" w:eastAsia="zh-CN"/>
              </w:rPr>
            </w:pPr>
            <w:r>
              <w:rPr>
                <w:rFonts w:hint="eastAsia" w:ascii="宋体" w:hAnsi="宋体" w:eastAsia="宋体" w:cs="宋体"/>
                <w:b/>
                <w:spacing w:val="20"/>
                <w:sz w:val="21"/>
                <w:szCs w:val="21"/>
                <w:lang w:val="en-US" w:eastAsia="zh-CN"/>
              </w:rPr>
              <w:t>2</w:t>
            </w:r>
          </w:p>
        </w:tc>
        <w:tc>
          <w:tcPr>
            <w:tcW w:w="1318" w:type="dxa"/>
            <w:noWrap w:val="0"/>
            <w:vAlign w:val="center"/>
          </w:tcPr>
          <w:p w14:paraId="59C86A71">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rPr>
            </w:pPr>
            <w:r>
              <w:rPr>
                <w:rFonts w:hint="eastAsia" w:ascii="Times New Roman" w:hAnsi="Times New Roman" w:eastAsia="宋体" w:cs="Times New Roman"/>
                <w:b/>
                <w:bCs/>
                <w:sz w:val="21"/>
                <w:szCs w:val="21"/>
                <w:lang w:val="en-US" w:eastAsia="zh-CN"/>
              </w:rPr>
              <w:t>先修课程要求</w:t>
            </w:r>
          </w:p>
        </w:tc>
        <w:tc>
          <w:tcPr>
            <w:tcW w:w="2496" w:type="dxa"/>
            <w:gridSpan w:val="2"/>
            <w:noWrap w:val="0"/>
            <w:vAlign w:val="center"/>
          </w:tcPr>
          <w:p w14:paraId="2B1AF69F">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ascii="宋体" w:hAnsi="宋体" w:eastAsia="宋体" w:cs="宋体"/>
                <w:b/>
                <w:spacing w:val="20"/>
                <w:sz w:val="21"/>
                <w:szCs w:val="21"/>
                <w:lang w:val="en-US" w:eastAsia="zh-CN"/>
              </w:rPr>
            </w:pPr>
            <w:r>
              <w:rPr>
                <w:rFonts w:hint="eastAsia"/>
                <w:sz w:val="21"/>
                <w:szCs w:val="21"/>
                <w:lang w:val="en-US" w:eastAsia="zh-CN"/>
              </w:rPr>
              <w:t>建议具备C语言或Python程序设计基础。学生原则上应具备基本的计算机操作能力和一定的数学基础。</w:t>
            </w:r>
          </w:p>
        </w:tc>
      </w:tr>
      <w:tr w14:paraId="426D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310" w:type="dxa"/>
            <w:gridSpan w:val="9"/>
            <w:tcBorders>
              <w:top w:val="double" w:color="auto" w:sz="4" w:space="0"/>
            </w:tcBorders>
            <w:noWrap w:val="0"/>
            <w:vAlign w:val="center"/>
          </w:tcPr>
          <w:p w14:paraId="02940995">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rPr>
            </w:pPr>
            <w:r>
              <w:rPr>
                <w:rFonts w:hint="eastAsia" w:ascii="宋体" w:hAnsi="宋体" w:eastAsia="宋体" w:cs="宋体"/>
                <w:b/>
                <w:spacing w:val="20"/>
                <w:sz w:val="21"/>
                <w:szCs w:val="21"/>
              </w:rPr>
              <w:t>课程设置表</w:t>
            </w:r>
          </w:p>
        </w:tc>
      </w:tr>
      <w:tr w14:paraId="0004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54" w:type="dxa"/>
            <w:noWrap w:val="0"/>
            <w:vAlign w:val="center"/>
          </w:tcPr>
          <w:p w14:paraId="4D167F76">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课程名称</w:t>
            </w:r>
          </w:p>
        </w:tc>
        <w:tc>
          <w:tcPr>
            <w:tcW w:w="816" w:type="dxa"/>
            <w:noWrap w:val="0"/>
            <w:vAlign w:val="center"/>
          </w:tcPr>
          <w:p w14:paraId="3968C2ED">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学分</w:t>
            </w:r>
          </w:p>
        </w:tc>
        <w:tc>
          <w:tcPr>
            <w:tcW w:w="705" w:type="dxa"/>
            <w:noWrap w:val="0"/>
            <w:vAlign w:val="center"/>
          </w:tcPr>
          <w:p w14:paraId="4121F08F">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总学时</w:t>
            </w:r>
          </w:p>
        </w:tc>
        <w:tc>
          <w:tcPr>
            <w:tcW w:w="711" w:type="dxa"/>
            <w:gridSpan w:val="2"/>
            <w:noWrap w:val="0"/>
            <w:vAlign w:val="center"/>
          </w:tcPr>
          <w:p w14:paraId="084D7DCB">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理论</w:t>
            </w:r>
          </w:p>
        </w:tc>
        <w:tc>
          <w:tcPr>
            <w:tcW w:w="710" w:type="dxa"/>
            <w:noWrap w:val="0"/>
            <w:vAlign w:val="center"/>
          </w:tcPr>
          <w:p w14:paraId="1B316EAD">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实验</w:t>
            </w:r>
          </w:p>
        </w:tc>
        <w:tc>
          <w:tcPr>
            <w:tcW w:w="1318" w:type="dxa"/>
            <w:noWrap w:val="0"/>
            <w:vAlign w:val="center"/>
          </w:tcPr>
          <w:p w14:paraId="4664590C">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授课方式</w:t>
            </w:r>
          </w:p>
        </w:tc>
        <w:tc>
          <w:tcPr>
            <w:tcW w:w="1319" w:type="dxa"/>
            <w:noWrap w:val="0"/>
            <w:vAlign w:val="center"/>
          </w:tcPr>
          <w:p w14:paraId="7F07B54E">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开设学期</w:t>
            </w:r>
          </w:p>
        </w:tc>
        <w:tc>
          <w:tcPr>
            <w:tcW w:w="1177" w:type="dxa"/>
            <w:noWrap w:val="0"/>
            <w:vAlign w:val="center"/>
          </w:tcPr>
          <w:p w14:paraId="6BB0ECCA">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考核方式</w:t>
            </w:r>
          </w:p>
        </w:tc>
      </w:tr>
      <w:tr w14:paraId="2D47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554" w:type="dxa"/>
            <w:noWrap w:val="0"/>
            <w:vAlign w:val="top"/>
          </w:tcPr>
          <w:p w14:paraId="54BF5CF6">
            <w:pPr>
              <w:spacing w:before="60" w:after="60" w:line="240" w:lineRule="auto"/>
              <w:ind w:left="0" w:leftChars="0" w:firstLine="0" w:firstLineChars="0"/>
              <w:jc w:val="both"/>
              <w:rPr>
                <w:rFonts w:hint="eastAsia"/>
                <w:sz w:val="21"/>
                <w:szCs w:val="21"/>
                <w:lang w:val="zh-CN" w:eastAsia="zh-CN"/>
              </w:rPr>
            </w:pPr>
            <w:r>
              <w:rPr>
                <w:color w:val="auto"/>
                <w:sz w:val="21"/>
                <w:szCs w:val="21"/>
              </w:rPr>
              <w:t>人工智能编程语言</w:t>
            </w:r>
          </w:p>
        </w:tc>
        <w:tc>
          <w:tcPr>
            <w:tcW w:w="816" w:type="dxa"/>
            <w:shd w:val="clear" w:color="auto" w:fill="auto"/>
            <w:noWrap w:val="0"/>
            <w:vAlign w:val="center"/>
          </w:tcPr>
          <w:p w14:paraId="7585E919">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u w:val="none"/>
                <w:lang w:val="en-US" w:eastAsia="zh-CN" w:bidi="ar-SA"/>
              </w:rPr>
              <w:t>2</w:t>
            </w:r>
          </w:p>
        </w:tc>
        <w:tc>
          <w:tcPr>
            <w:tcW w:w="705" w:type="dxa"/>
            <w:shd w:val="clear" w:color="auto" w:fill="auto"/>
            <w:noWrap w:val="0"/>
            <w:vAlign w:val="center"/>
          </w:tcPr>
          <w:p w14:paraId="76C61D6C">
            <w:pPr>
              <w:pStyle w:val="2"/>
              <w:widowControl/>
              <w:jc w:val="center"/>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lang w:val="en-US" w:eastAsia="zh-CN"/>
              </w:rPr>
              <w:t>36</w:t>
            </w:r>
          </w:p>
        </w:tc>
        <w:tc>
          <w:tcPr>
            <w:tcW w:w="711" w:type="dxa"/>
            <w:gridSpan w:val="2"/>
            <w:shd w:val="clear" w:color="auto" w:fill="auto"/>
            <w:noWrap w:val="0"/>
            <w:vAlign w:val="center"/>
          </w:tcPr>
          <w:p w14:paraId="6A30AEE4">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28</w:t>
            </w:r>
          </w:p>
        </w:tc>
        <w:tc>
          <w:tcPr>
            <w:tcW w:w="710" w:type="dxa"/>
            <w:shd w:val="clear" w:color="auto" w:fill="auto"/>
            <w:noWrap w:val="0"/>
            <w:vAlign w:val="center"/>
          </w:tcPr>
          <w:p w14:paraId="4B398C1F">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8</w:t>
            </w:r>
          </w:p>
        </w:tc>
        <w:tc>
          <w:tcPr>
            <w:tcW w:w="1318" w:type="dxa"/>
            <w:noWrap w:val="0"/>
            <w:vAlign w:val="center"/>
          </w:tcPr>
          <w:p w14:paraId="604B47FA">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线上线下混合教学</w:t>
            </w:r>
          </w:p>
        </w:tc>
        <w:tc>
          <w:tcPr>
            <w:tcW w:w="1319" w:type="dxa"/>
            <w:noWrap w:val="0"/>
            <w:vAlign w:val="center"/>
          </w:tcPr>
          <w:p w14:paraId="6255AD70">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二/三秋</w:t>
            </w:r>
          </w:p>
        </w:tc>
        <w:tc>
          <w:tcPr>
            <w:tcW w:w="1177" w:type="dxa"/>
            <w:noWrap w:val="0"/>
            <w:vAlign w:val="center"/>
          </w:tcPr>
          <w:p w14:paraId="7C177893">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考查</w:t>
            </w:r>
          </w:p>
        </w:tc>
      </w:tr>
      <w:tr w14:paraId="51A5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54" w:type="dxa"/>
            <w:noWrap w:val="0"/>
            <w:vAlign w:val="top"/>
          </w:tcPr>
          <w:p w14:paraId="01F07C4C">
            <w:pPr>
              <w:spacing w:before="60" w:after="60" w:line="240" w:lineRule="auto"/>
              <w:ind w:left="0" w:leftChars="0" w:firstLine="0" w:firstLineChars="0"/>
              <w:jc w:val="both"/>
              <w:rPr>
                <w:rFonts w:hint="eastAsia"/>
                <w:sz w:val="21"/>
                <w:szCs w:val="21"/>
                <w:lang w:val="en-US" w:eastAsia="zh-CN"/>
              </w:rPr>
            </w:pPr>
            <w:r>
              <w:rPr>
                <w:color w:val="auto"/>
                <w:sz w:val="21"/>
                <w:szCs w:val="21"/>
              </w:rPr>
              <w:t>人工智能与机器学习基础</w:t>
            </w:r>
          </w:p>
        </w:tc>
        <w:tc>
          <w:tcPr>
            <w:tcW w:w="816" w:type="dxa"/>
            <w:shd w:val="clear" w:color="auto" w:fill="auto"/>
            <w:noWrap w:val="0"/>
            <w:vAlign w:val="center"/>
          </w:tcPr>
          <w:p w14:paraId="41AB3702">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u w:val="none"/>
                <w:lang w:val="en-US" w:eastAsia="zh-CN" w:bidi="ar-SA"/>
              </w:rPr>
              <w:t>3</w:t>
            </w:r>
          </w:p>
        </w:tc>
        <w:tc>
          <w:tcPr>
            <w:tcW w:w="708" w:type="dxa"/>
            <w:gridSpan w:val="2"/>
            <w:shd w:val="clear" w:color="auto" w:fill="auto"/>
            <w:noWrap w:val="0"/>
            <w:vAlign w:val="center"/>
          </w:tcPr>
          <w:p w14:paraId="52B21856">
            <w:pPr>
              <w:pStyle w:val="2"/>
              <w:widowControl/>
              <w:jc w:val="center"/>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lang w:val="en-US" w:eastAsia="zh-CN"/>
              </w:rPr>
              <w:t>56</w:t>
            </w:r>
          </w:p>
        </w:tc>
        <w:tc>
          <w:tcPr>
            <w:tcW w:w="708" w:type="dxa"/>
            <w:shd w:val="clear" w:color="auto" w:fill="auto"/>
            <w:noWrap w:val="0"/>
            <w:vAlign w:val="center"/>
          </w:tcPr>
          <w:p w14:paraId="4E9B155D">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40</w:t>
            </w:r>
          </w:p>
        </w:tc>
        <w:tc>
          <w:tcPr>
            <w:tcW w:w="710" w:type="dxa"/>
            <w:shd w:val="clear" w:color="auto" w:fill="auto"/>
            <w:noWrap w:val="0"/>
            <w:vAlign w:val="center"/>
          </w:tcPr>
          <w:p w14:paraId="1883689F">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16</w:t>
            </w:r>
          </w:p>
        </w:tc>
        <w:tc>
          <w:tcPr>
            <w:tcW w:w="1318" w:type="dxa"/>
            <w:noWrap w:val="0"/>
            <w:vAlign w:val="center"/>
          </w:tcPr>
          <w:p w14:paraId="31380E58">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线上线下混合教学</w:t>
            </w:r>
          </w:p>
        </w:tc>
        <w:tc>
          <w:tcPr>
            <w:tcW w:w="1319" w:type="dxa"/>
            <w:noWrap w:val="0"/>
            <w:vAlign w:val="center"/>
          </w:tcPr>
          <w:p w14:paraId="4AF83E47">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二/三秋</w:t>
            </w:r>
          </w:p>
        </w:tc>
        <w:tc>
          <w:tcPr>
            <w:tcW w:w="1177" w:type="dxa"/>
            <w:noWrap w:val="0"/>
            <w:vAlign w:val="center"/>
          </w:tcPr>
          <w:p w14:paraId="4DE4EB01">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考查</w:t>
            </w:r>
          </w:p>
        </w:tc>
      </w:tr>
      <w:tr w14:paraId="342A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4" w:type="dxa"/>
            <w:noWrap w:val="0"/>
            <w:vAlign w:val="top"/>
          </w:tcPr>
          <w:p w14:paraId="0DAC6D0D">
            <w:pPr>
              <w:spacing w:before="60" w:after="60" w:line="240" w:lineRule="auto"/>
              <w:ind w:left="0" w:leftChars="0" w:firstLine="0" w:firstLineChars="0"/>
              <w:jc w:val="both"/>
              <w:rPr>
                <w:rFonts w:hint="eastAsia"/>
                <w:sz w:val="21"/>
                <w:szCs w:val="21"/>
                <w:lang w:val="en-US" w:eastAsia="zh-CN"/>
              </w:rPr>
            </w:pPr>
            <w:r>
              <w:rPr>
                <w:rFonts w:hint="eastAsia"/>
                <w:color w:val="auto"/>
                <w:sz w:val="21"/>
                <w:szCs w:val="21"/>
                <w:lang w:val="en-US" w:eastAsia="zh-CN"/>
              </w:rPr>
              <w:t>深度学习技术与应用</w:t>
            </w:r>
          </w:p>
        </w:tc>
        <w:tc>
          <w:tcPr>
            <w:tcW w:w="816" w:type="dxa"/>
            <w:shd w:val="clear" w:color="auto" w:fill="auto"/>
            <w:noWrap w:val="0"/>
            <w:vAlign w:val="center"/>
          </w:tcPr>
          <w:p w14:paraId="7741DCB4">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u w:val="none"/>
                <w:lang w:val="en-US" w:eastAsia="zh-CN" w:bidi="ar-SA"/>
              </w:rPr>
              <w:t>2</w:t>
            </w:r>
          </w:p>
        </w:tc>
        <w:tc>
          <w:tcPr>
            <w:tcW w:w="708" w:type="dxa"/>
            <w:gridSpan w:val="2"/>
            <w:shd w:val="clear" w:color="auto" w:fill="auto"/>
            <w:noWrap w:val="0"/>
            <w:vAlign w:val="center"/>
          </w:tcPr>
          <w:p w14:paraId="7D8472C4">
            <w:pPr>
              <w:pStyle w:val="2"/>
              <w:widowControl/>
              <w:jc w:val="center"/>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lang w:val="en-US" w:eastAsia="zh-CN"/>
              </w:rPr>
              <w:t>36</w:t>
            </w:r>
          </w:p>
        </w:tc>
        <w:tc>
          <w:tcPr>
            <w:tcW w:w="708" w:type="dxa"/>
            <w:shd w:val="clear" w:color="auto" w:fill="auto"/>
            <w:noWrap w:val="0"/>
            <w:vAlign w:val="center"/>
          </w:tcPr>
          <w:p w14:paraId="51DF4CC8">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28</w:t>
            </w:r>
          </w:p>
        </w:tc>
        <w:tc>
          <w:tcPr>
            <w:tcW w:w="710" w:type="dxa"/>
            <w:shd w:val="clear" w:color="auto" w:fill="auto"/>
            <w:noWrap w:val="0"/>
            <w:vAlign w:val="center"/>
          </w:tcPr>
          <w:p w14:paraId="5A43293F">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8</w:t>
            </w:r>
          </w:p>
        </w:tc>
        <w:tc>
          <w:tcPr>
            <w:tcW w:w="1318" w:type="dxa"/>
            <w:noWrap w:val="0"/>
            <w:vAlign w:val="center"/>
          </w:tcPr>
          <w:p w14:paraId="1846CD7C">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线上线下混合教学</w:t>
            </w:r>
          </w:p>
        </w:tc>
        <w:tc>
          <w:tcPr>
            <w:tcW w:w="1319" w:type="dxa"/>
            <w:noWrap w:val="0"/>
            <w:vAlign w:val="center"/>
          </w:tcPr>
          <w:p w14:paraId="44A73B45">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二/三春</w:t>
            </w:r>
          </w:p>
        </w:tc>
        <w:tc>
          <w:tcPr>
            <w:tcW w:w="1177" w:type="dxa"/>
            <w:noWrap w:val="0"/>
            <w:vAlign w:val="center"/>
          </w:tcPr>
          <w:p w14:paraId="6E71576D">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考查</w:t>
            </w:r>
          </w:p>
        </w:tc>
      </w:tr>
      <w:tr w14:paraId="2FF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4" w:type="dxa"/>
            <w:noWrap w:val="0"/>
            <w:vAlign w:val="top"/>
          </w:tcPr>
          <w:p w14:paraId="4081E285">
            <w:pPr>
              <w:spacing w:before="60" w:after="60" w:line="240" w:lineRule="auto"/>
              <w:ind w:left="0" w:leftChars="0" w:firstLine="0" w:firstLineChars="0"/>
              <w:jc w:val="both"/>
              <w:rPr>
                <w:rFonts w:hint="eastAsia"/>
                <w:sz w:val="21"/>
                <w:szCs w:val="21"/>
                <w:lang w:val="en-US" w:eastAsia="zh-CN"/>
              </w:rPr>
            </w:pPr>
            <w:r>
              <w:rPr>
                <w:color w:val="auto"/>
                <w:sz w:val="21"/>
                <w:szCs w:val="21"/>
              </w:rPr>
              <w:t>机器视觉与智能感知</w:t>
            </w:r>
          </w:p>
        </w:tc>
        <w:tc>
          <w:tcPr>
            <w:tcW w:w="816" w:type="dxa"/>
            <w:shd w:val="clear" w:color="auto" w:fill="auto"/>
            <w:noWrap w:val="0"/>
            <w:vAlign w:val="center"/>
          </w:tcPr>
          <w:p w14:paraId="589776FB">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u w:val="none"/>
                <w:lang w:val="en-US" w:eastAsia="zh-CN" w:bidi="ar-SA"/>
              </w:rPr>
              <w:t>2</w:t>
            </w:r>
          </w:p>
        </w:tc>
        <w:tc>
          <w:tcPr>
            <w:tcW w:w="708" w:type="dxa"/>
            <w:gridSpan w:val="2"/>
            <w:shd w:val="clear" w:color="auto" w:fill="auto"/>
            <w:noWrap w:val="0"/>
            <w:vAlign w:val="center"/>
          </w:tcPr>
          <w:p w14:paraId="04227797">
            <w:pPr>
              <w:pStyle w:val="2"/>
              <w:widowControl/>
              <w:jc w:val="center"/>
              <w:rPr>
                <w:rFonts w:hint="eastAsia" w:ascii="宋体" w:hAnsi="宋体" w:eastAsia="宋体" w:cs="宋体"/>
                <w:color w:val="auto"/>
                <w:kern w:val="2"/>
                <w:sz w:val="21"/>
                <w:szCs w:val="21"/>
                <w:u w:val="none"/>
                <w:lang w:val="en-US" w:eastAsia="zh-CN" w:bidi="ar-SA"/>
              </w:rPr>
            </w:pPr>
            <w:r>
              <w:rPr>
                <w:rFonts w:hint="eastAsia" w:ascii="宋体" w:hAnsi="宋体" w:eastAsia="宋体" w:cs="宋体"/>
                <w:color w:val="auto"/>
                <w:kern w:val="2"/>
                <w:sz w:val="21"/>
                <w:szCs w:val="21"/>
                <w:lang w:val="en-US" w:eastAsia="zh-CN"/>
              </w:rPr>
              <w:t>36</w:t>
            </w:r>
          </w:p>
        </w:tc>
        <w:tc>
          <w:tcPr>
            <w:tcW w:w="708" w:type="dxa"/>
            <w:shd w:val="clear" w:color="auto" w:fill="auto"/>
            <w:noWrap w:val="0"/>
            <w:vAlign w:val="center"/>
          </w:tcPr>
          <w:p w14:paraId="19695C92">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28</w:t>
            </w:r>
          </w:p>
        </w:tc>
        <w:tc>
          <w:tcPr>
            <w:tcW w:w="710" w:type="dxa"/>
            <w:shd w:val="clear" w:color="auto" w:fill="auto"/>
            <w:noWrap w:val="0"/>
            <w:vAlign w:val="center"/>
          </w:tcPr>
          <w:p w14:paraId="61A429B7">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8</w:t>
            </w:r>
          </w:p>
        </w:tc>
        <w:tc>
          <w:tcPr>
            <w:tcW w:w="1318" w:type="dxa"/>
            <w:noWrap w:val="0"/>
            <w:vAlign w:val="center"/>
          </w:tcPr>
          <w:p w14:paraId="57FE719A">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线上线下混合教学</w:t>
            </w:r>
          </w:p>
        </w:tc>
        <w:tc>
          <w:tcPr>
            <w:tcW w:w="1319" w:type="dxa"/>
            <w:noWrap w:val="0"/>
            <w:vAlign w:val="center"/>
          </w:tcPr>
          <w:p w14:paraId="4EF91B27">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sz w:val="21"/>
                <w:szCs w:val="21"/>
                <w:lang w:val="en-US" w:eastAsia="zh-CN"/>
              </w:rPr>
            </w:pPr>
            <w:r>
              <w:rPr>
                <w:rFonts w:hint="eastAsia"/>
                <w:sz w:val="21"/>
                <w:szCs w:val="21"/>
                <w:lang w:val="en-US" w:eastAsia="zh-CN"/>
              </w:rPr>
              <w:t>二/三春</w:t>
            </w:r>
          </w:p>
        </w:tc>
        <w:tc>
          <w:tcPr>
            <w:tcW w:w="1177" w:type="dxa"/>
            <w:noWrap w:val="0"/>
            <w:vAlign w:val="center"/>
          </w:tcPr>
          <w:p w14:paraId="6B8AB056">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考查</w:t>
            </w:r>
          </w:p>
        </w:tc>
      </w:tr>
      <w:tr w14:paraId="08C3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4" w:type="dxa"/>
            <w:noWrap w:val="0"/>
            <w:vAlign w:val="top"/>
          </w:tcPr>
          <w:p w14:paraId="6B07AD58">
            <w:pPr>
              <w:spacing w:before="60" w:after="60" w:line="240" w:lineRule="auto"/>
              <w:ind w:left="0" w:leftChars="0" w:firstLine="0" w:firstLineChars="0"/>
              <w:jc w:val="both"/>
              <w:rPr>
                <w:rFonts w:hint="eastAsia"/>
                <w:sz w:val="21"/>
                <w:szCs w:val="21"/>
                <w:lang w:val="en-US" w:eastAsia="zh-CN"/>
              </w:rPr>
            </w:pPr>
            <w:r>
              <w:rPr>
                <w:rFonts w:hint="eastAsia"/>
                <w:color w:val="auto"/>
                <w:sz w:val="21"/>
                <w:szCs w:val="21"/>
                <w:lang w:val="en-US" w:eastAsia="zh-CN"/>
              </w:rPr>
              <w:t>“AI+X”创新实践</w:t>
            </w:r>
          </w:p>
        </w:tc>
        <w:tc>
          <w:tcPr>
            <w:tcW w:w="816" w:type="dxa"/>
            <w:shd w:val="clear" w:color="auto" w:fill="auto"/>
            <w:noWrap w:val="0"/>
            <w:vAlign w:val="center"/>
          </w:tcPr>
          <w:p w14:paraId="074D9AB9">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708" w:type="dxa"/>
            <w:gridSpan w:val="2"/>
            <w:shd w:val="clear" w:color="auto" w:fill="auto"/>
            <w:noWrap w:val="0"/>
            <w:vAlign w:val="center"/>
          </w:tcPr>
          <w:p w14:paraId="2BAB843B">
            <w:pPr>
              <w:pStyle w:val="2"/>
              <w:widowControl/>
              <w:jc w:val="center"/>
              <w:rPr>
                <w:rFonts w:hint="eastAsia" w:ascii="宋体" w:hAnsi="宋体" w:eastAsia="宋体" w:cs="宋体"/>
                <w:sz w:val="21"/>
                <w:szCs w:val="21"/>
                <w:lang w:val="en-US" w:eastAsia="zh-CN"/>
              </w:rPr>
            </w:pPr>
            <w:r>
              <w:rPr>
                <w:rFonts w:hint="eastAsia" w:ascii="宋体" w:hAnsi="宋体" w:eastAsia="宋体" w:cs="宋体"/>
                <w:color w:val="auto"/>
                <w:kern w:val="2"/>
                <w:sz w:val="21"/>
                <w:szCs w:val="21"/>
                <w:lang w:val="en-US" w:eastAsia="zh-CN"/>
              </w:rPr>
              <w:t>48</w:t>
            </w:r>
          </w:p>
        </w:tc>
        <w:tc>
          <w:tcPr>
            <w:tcW w:w="708" w:type="dxa"/>
            <w:shd w:val="clear" w:color="auto" w:fill="auto"/>
            <w:noWrap w:val="0"/>
            <w:vAlign w:val="center"/>
          </w:tcPr>
          <w:p w14:paraId="7139F8F8">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16</w:t>
            </w:r>
          </w:p>
        </w:tc>
        <w:tc>
          <w:tcPr>
            <w:tcW w:w="710" w:type="dxa"/>
            <w:shd w:val="clear" w:color="auto" w:fill="auto"/>
            <w:noWrap w:val="0"/>
            <w:vAlign w:val="center"/>
          </w:tcPr>
          <w:p w14:paraId="1D074EA9">
            <w:pPr>
              <w:pStyle w:val="2"/>
              <w:widowControl/>
              <w:jc w:val="center"/>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32</w:t>
            </w:r>
            <w:bookmarkStart w:id="0" w:name="_GoBack"/>
            <w:bookmarkEnd w:id="0"/>
          </w:p>
        </w:tc>
        <w:tc>
          <w:tcPr>
            <w:tcW w:w="1318" w:type="dxa"/>
            <w:noWrap w:val="0"/>
            <w:vAlign w:val="center"/>
          </w:tcPr>
          <w:p w14:paraId="14024631">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线上线下混合教学</w:t>
            </w:r>
          </w:p>
        </w:tc>
        <w:tc>
          <w:tcPr>
            <w:tcW w:w="1319" w:type="dxa"/>
            <w:noWrap w:val="0"/>
            <w:vAlign w:val="center"/>
          </w:tcPr>
          <w:p w14:paraId="0BA78D30">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二/三春</w:t>
            </w:r>
          </w:p>
          <w:p w14:paraId="5FCFA86F">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sz w:val="21"/>
                <w:szCs w:val="21"/>
                <w:lang w:val="en-US" w:eastAsia="zh-CN"/>
              </w:rPr>
            </w:pPr>
            <w:r>
              <w:rPr>
                <w:rFonts w:hint="eastAsia"/>
                <w:sz w:val="21"/>
                <w:szCs w:val="21"/>
                <w:lang w:val="en-US" w:eastAsia="zh-CN"/>
              </w:rPr>
              <w:t>（暑期）</w:t>
            </w:r>
          </w:p>
        </w:tc>
        <w:tc>
          <w:tcPr>
            <w:tcW w:w="1177" w:type="dxa"/>
            <w:noWrap w:val="0"/>
            <w:vAlign w:val="center"/>
          </w:tcPr>
          <w:p w14:paraId="4C912C91">
            <w:pPr>
              <w:pStyle w:val="6"/>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sz w:val="21"/>
                <w:szCs w:val="21"/>
                <w:lang w:val="en-US" w:eastAsia="zh-CN"/>
              </w:rPr>
            </w:pPr>
            <w:r>
              <w:rPr>
                <w:rFonts w:hint="eastAsia"/>
                <w:sz w:val="21"/>
                <w:szCs w:val="21"/>
                <w:lang w:val="en-US" w:eastAsia="zh-CN"/>
              </w:rPr>
              <w:t>考查</w:t>
            </w:r>
          </w:p>
        </w:tc>
      </w:tr>
    </w:tbl>
    <w:p w14:paraId="71C46BC5">
      <w:pPr>
        <w:keepNext w:val="0"/>
        <w:keepLines w:val="0"/>
        <w:pageBreakBefore w:val="0"/>
        <w:kinsoku/>
        <w:wordWrap/>
        <w:overflowPunct/>
        <w:topLinePunct w:val="0"/>
        <w:autoSpaceDE/>
        <w:autoSpaceDN/>
        <w:bidi w:val="0"/>
        <w:spacing w:beforeAutospacing="0" w:afterAutospacing="0" w:line="312"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2DADE1"/>
    <w:multiLevelType w:val="singleLevel"/>
    <w:tmpl w:val="DA2DADE1"/>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FF321E"/>
    <w:rsid w:val="004C0647"/>
    <w:rsid w:val="04AD0A3B"/>
    <w:rsid w:val="060B3AD3"/>
    <w:rsid w:val="077F3CE2"/>
    <w:rsid w:val="0AB1211B"/>
    <w:rsid w:val="135F18E9"/>
    <w:rsid w:val="143D7253"/>
    <w:rsid w:val="17BE632A"/>
    <w:rsid w:val="1A161048"/>
    <w:rsid w:val="276601DC"/>
    <w:rsid w:val="27DF40A6"/>
    <w:rsid w:val="27F5342E"/>
    <w:rsid w:val="2AA250F1"/>
    <w:rsid w:val="354E2190"/>
    <w:rsid w:val="3DB66B25"/>
    <w:rsid w:val="44FC2442"/>
    <w:rsid w:val="483C62C7"/>
    <w:rsid w:val="4AC40AD3"/>
    <w:rsid w:val="4E41068C"/>
    <w:rsid w:val="4FF72017"/>
    <w:rsid w:val="52214363"/>
    <w:rsid w:val="54673F3C"/>
    <w:rsid w:val="596A4D95"/>
    <w:rsid w:val="59F44F54"/>
    <w:rsid w:val="5AFF321E"/>
    <w:rsid w:val="5CC606DB"/>
    <w:rsid w:val="64EA6F30"/>
    <w:rsid w:val="6A402AFD"/>
    <w:rsid w:val="701A03CA"/>
    <w:rsid w:val="77A2647E"/>
    <w:rsid w:val="79102556"/>
    <w:rsid w:val="79111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Style 4"/>
    <w:basedOn w:val="1"/>
    <w:qFormat/>
    <w:uiPriority w:val="0"/>
    <w:pPr>
      <w:widowControl w:val="0"/>
      <w:shd w:val="clear" w:color="auto" w:fill="auto"/>
    </w:pPr>
    <w:rPr>
      <w:rFonts w:ascii="Arial" w:hAnsi="Arial" w:eastAsia="Arial" w:cs="Arial"/>
      <w:sz w:val="20"/>
      <w:szCs w:val="20"/>
      <w:u w:val="none"/>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2706</Words>
  <Characters>2801</Characters>
  <Lines>0</Lines>
  <Paragraphs>0</Paragraphs>
  <TotalTime>12</TotalTime>
  <ScaleCrop>false</ScaleCrop>
  <LinksUpToDate>false</LinksUpToDate>
  <CharactersWithSpaces>2812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2026-09-09T00:04:00Z</dcterms:created>
  <dc:creator>淡定淡定</dc:creator>
  <cp:lastModifiedBy>王李冬</cp:lastModifiedBy>
  <dcterms:modified xsi:type="dcterms:W3CDTF">2026-09-17T00:45:10Z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4B6E30FF21FB412C8356A22B071F6A0F_13</vt:lpwstr>
  </property>
  <property fmtid="{D5CDD505-2E9C-101B-9397-08002B2CF9AE}" pid="4" name="KSOTemplateDocerSaveRecord">
    <vt:lpwstr>eyJoZGlkIjoiZWIzZjQ2NTZlNTExZmJkYTgwYzA3YTUzOTVkMTJkY2MiLCJ1c2VySWQiOiIyMjY5NDU5NjMifQ==</vt:lpwstr>
  </property>
</Properties>
</file>